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A1E" w:rsidRDefault="001C4A1E" w:rsidP="001C4A1E">
      <w:pPr>
        <w:spacing w:after="0" w:line="240" w:lineRule="auto"/>
        <w:jc w:val="center"/>
        <w:rPr>
          <w:rFonts w:ascii="Titillium" w:eastAsia="Times New Roman" w:hAnsi="Titillium" w:cs="Times New Roman"/>
          <w:color w:val="222222"/>
          <w:shd w:val="clear" w:color="auto" w:fill="FFFFFF"/>
          <w:lang w:eastAsia="hu-HU"/>
        </w:rPr>
      </w:pPr>
      <w:r>
        <w:rPr>
          <w:rFonts w:ascii="Titillium" w:eastAsia="Times New Roman" w:hAnsi="Titillium" w:cs="Times New Roman"/>
          <w:noProof/>
          <w:color w:val="222222"/>
          <w:shd w:val="clear" w:color="auto" w:fill="FFFFFF"/>
          <w:lang w:eastAsia="hu-HU"/>
        </w:rPr>
        <w:drawing>
          <wp:inline distT="0" distB="0" distL="0" distR="0">
            <wp:extent cx="1095044" cy="1114425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714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96" t="17469" r="33036" b="17730"/>
                    <a:stretch/>
                  </pic:blipFill>
                  <pic:spPr bwMode="auto">
                    <a:xfrm>
                      <a:off x="0" y="0"/>
                      <a:ext cx="1101758" cy="11212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color w:val="222222"/>
          <w:shd w:val="clear" w:color="auto" w:fill="FFFFFF"/>
          <w:lang w:eastAsia="hu-HU"/>
        </w:rPr>
      </w:pPr>
    </w:p>
    <w:p w:rsid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color w:val="222222"/>
          <w:shd w:val="clear" w:color="auto" w:fill="FFFFFF"/>
          <w:lang w:eastAsia="hu-HU"/>
        </w:rPr>
      </w:pPr>
    </w:p>
    <w:p w:rsid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color w:val="222222"/>
          <w:shd w:val="clear" w:color="auto" w:fill="FFFFFF"/>
          <w:lang w:eastAsia="hu-HU"/>
        </w:rPr>
      </w:pPr>
    </w:p>
    <w:p w:rsidR="001C4A1E" w:rsidRPr="001C4A1E" w:rsidRDefault="001C4A1E" w:rsidP="001C4A1E">
      <w:pPr>
        <w:spacing w:after="0" w:line="240" w:lineRule="auto"/>
        <w:jc w:val="center"/>
        <w:rPr>
          <w:rFonts w:ascii="Titillium" w:eastAsia="Times New Roman" w:hAnsi="Titillium" w:cs="Times New Roman"/>
          <w:b/>
          <w:sz w:val="32"/>
          <w:szCs w:val="32"/>
          <w:lang w:eastAsia="hu-HU"/>
        </w:rPr>
      </w:pPr>
      <w:r w:rsidRPr="001C4A1E">
        <w:rPr>
          <w:rFonts w:ascii="Titillium" w:eastAsia="Times New Roman" w:hAnsi="Titillium" w:cs="Times New Roman"/>
          <w:b/>
          <w:color w:val="222222"/>
          <w:sz w:val="32"/>
          <w:szCs w:val="32"/>
          <w:shd w:val="clear" w:color="auto" w:fill="FFFFFF"/>
          <w:lang w:eastAsia="hu-HU"/>
        </w:rPr>
        <w:t>Megnyílt a Bartók135 kiállítás a Deák17 Gyermek és Ifjúsági Művészeti Galériában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 xml:space="preserve">Bartók és a </w:t>
      </w:r>
      <w:proofErr w:type="spellStart"/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>wifi</w:t>
      </w:r>
      <w:proofErr w:type="spellEnd"/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>: három csapat fordítja le a fiatalok nyelvére a klasszikus műveket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A Bartók újratöltve! </w:t>
      </w:r>
      <w:proofErr w:type="gramStart"/>
      <w:r w:rsidRPr="001C4A1E">
        <w:rPr>
          <w:rFonts w:ascii="Titillium" w:eastAsia="Times New Roman" w:hAnsi="Titillium" w:cs="Times New Roman"/>
          <w:color w:val="000000"/>
          <w:lang w:eastAsia="hu-HU"/>
        </w:rPr>
        <w:t>zsűrije</w:t>
      </w:r>
      <w:proofErr w:type="gramEnd"/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 kihirdette, hogy melyik három előadás kerül színpadra az Átrium </w:t>
      </w:r>
      <w:proofErr w:type="spellStart"/>
      <w:r w:rsidRPr="001C4A1E">
        <w:rPr>
          <w:rFonts w:ascii="Titillium" w:eastAsia="Times New Roman" w:hAnsi="Titillium" w:cs="Times New Roman"/>
          <w:color w:val="000000"/>
          <w:lang w:eastAsia="hu-HU"/>
        </w:rPr>
        <w:t>Film-Színházban</w:t>
      </w:r>
      <w:proofErr w:type="spellEnd"/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A Bartók újratöltve! </w:t>
      </w:r>
      <w:proofErr w:type="gramStart"/>
      <w:r w:rsidRPr="001C4A1E">
        <w:rPr>
          <w:rFonts w:ascii="Titillium" w:eastAsia="Times New Roman" w:hAnsi="Titillium" w:cs="Times New Roman"/>
          <w:color w:val="000000"/>
          <w:lang w:eastAsia="hu-HU"/>
        </w:rPr>
        <w:t>pályázat</w:t>
      </w:r>
      <w:proofErr w:type="gramEnd"/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 zsűri-videói: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hyperlink r:id="rId5" w:history="1">
        <w:r w:rsidRPr="001C4A1E">
          <w:rPr>
            <w:rFonts w:ascii="Titillium" w:eastAsia="Times New Roman" w:hAnsi="Titillium" w:cs="Times New Roman"/>
            <w:color w:val="1155CC"/>
            <w:u w:val="single"/>
            <w:lang w:eastAsia="hu-HU"/>
          </w:rPr>
          <w:t>Pálfi György filmrendező</w:t>
        </w:r>
        <w:r w:rsidRPr="001C4A1E">
          <w:rPr>
            <w:rFonts w:ascii="Titillium" w:eastAsia="Times New Roman" w:hAnsi="Titillium" w:cs="Arial"/>
            <w:color w:val="1155CC"/>
            <w:u w:val="single"/>
            <w:shd w:val="clear" w:color="auto" w:fill="FFFFFF"/>
            <w:lang w:eastAsia="hu-HU"/>
          </w:rPr>
          <w:t xml:space="preserve"> </w:t>
        </w:r>
      </w:hyperlink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hyperlink r:id="rId6" w:history="1">
        <w:r w:rsidRPr="001C4A1E">
          <w:rPr>
            <w:rFonts w:ascii="Titillium" w:eastAsia="Times New Roman" w:hAnsi="Titillium" w:cs="Times New Roman"/>
            <w:color w:val="1155CC"/>
            <w:u w:val="single"/>
            <w:lang w:eastAsia="hu-HU"/>
          </w:rPr>
          <w:t>Szabó Balázs dalszerző, énekes, bábszínész</w:t>
        </w:r>
        <w:r w:rsidRPr="001C4A1E">
          <w:rPr>
            <w:rFonts w:ascii="Titillium" w:eastAsia="Times New Roman" w:hAnsi="Titillium" w:cs="Arial"/>
            <w:color w:val="1155CC"/>
            <w:u w:val="single"/>
            <w:shd w:val="clear" w:color="auto" w:fill="FFFFFF"/>
            <w:lang w:eastAsia="hu-HU"/>
          </w:rPr>
          <w:t xml:space="preserve"> </w:t>
        </w:r>
      </w:hyperlink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hyperlink r:id="rId7" w:history="1">
        <w:r w:rsidRPr="001C4A1E">
          <w:rPr>
            <w:rFonts w:ascii="Titillium" w:eastAsia="Times New Roman" w:hAnsi="Titillium" w:cs="Times New Roman"/>
            <w:color w:val="1155CC"/>
            <w:u w:val="single"/>
            <w:lang w:eastAsia="hu-HU"/>
          </w:rPr>
          <w:t xml:space="preserve">Magács László rendező, az Átrium </w:t>
        </w:r>
        <w:proofErr w:type="spellStart"/>
        <w:r w:rsidRPr="001C4A1E">
          <w:rPr>
            <w:rFonts w:ascii="Titillium" w:eastAsia="Times New Roman" w:hAnsi="Titillium" w:cs="Times New Roman"/>
            <w:color w:val="1155CC"/>
            <w:u w:val="single"/>
            <w:lang w:eastAsia="hu-HU"/>
          </w:rPr>
          <w:t>Film-Színház</w:t>
        </w:r>
        <w:proofErr w:type="spellEnd"/>
        <w:r w:rsidRPr="001C4A1E">
          <w:rPr>
            <w:rFonts w:ascii="Titillium" w:eastAsia="Times New Roman" w:hAnsi="Titillium" w:cs="Times New Roman"/>
            <w:color w:val="1155CC"/>
            <w:u w:val="single"/>
            <w:lang w:eastAsia="hu-HU"/>
          </w:rPr>
          <w:t xml:space="preserve"> igazgatója</w:t>
        </w:r>
        <w:r w:rsidRPr="001C4A1E">
          <w:rPr>
            <w:rFonts w:ascii="Titillium" w:eastAsia="Times New Roman" w:hAnsi="Titillium" w:cs="Arial"/>
            <w:color w:val="1155CC"/>
            <w:u w:val="single"/>
            <w:shd w:val="clear" w:color="auto" w:fill="FFFFFF"/>
            <w:lang w:eastAsia="hu-HU"/>
          </w:rPr>
          <w:t xml:space="preserve"> </w:t>
        </w:r>
      </w:hyperlink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hyperlink r:id="rId8" w:history="1">
        <w:r w:rsidRPr="001C4A1E">
          <w:rPr>
            <w:rFonts w:ascii="Titillium" w:eastAsia="Times New Roman" w:hAnsi="Titillium" w:cs="Times New Roman"/>
            <w:color w:val="1155CC"/>
            <w:u w:val="single"/>
            <w:lang w:eastAsia="hu-HU"/>
          </w:rPr>
          <w:t>Nagy Fruzsina jelmeztervező</w:t>
        </w:r>
        <w:r w:rsidRPr="001C4A1E">
          <w:rPr>
            <w:rFonts w:ascii="Titillium" w:eastAsia="Times New Roman" w:hAnsi="Titillium" w:cs="Arial"/>
            <w:color w:val="1155CC"/>
            <w:u w:val="single"/>
            <w:shd w:val="clear" w:color="auto" w:fill="FFFFFF"/>
            <w:lang w:eastAsia="hu-HU"/>
          </w:rPr>
          <w:t xml:space="preserve"> </w:t>
        </w:r>
      </w:hyperlink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hyperlink r:id="rId9" w:history="1">
        <w:r w:rsidRPr="001C4A1E">
          <w:rPr>
            <w:rFonts w:ascii="Titillium" w:eastAsia="Times New Roman" w:hAnsi="Titillium" w:cs="Times New Roman"/>
            <w:color w:val="1155CC"/>
            <w:u w:val="single"/>
            <w:lang w:eastAsia="hu-HU"/>
          </w:rPr>
          <w:t xml:space="preserve">Fotók </w:t>
        </w:r>
      </w:hyperlink>
      <w:r w:rsidRPr="001C4A1E">
        <w:rPr>
          <w:rFonts w:ascii="Titillium" w:eastAsia="Times New Roman" w:hAnsi="Titillium" w:cs="Times New Roman"/>
          <w:color w:val="000000"/>
          <w:lang w:eastAsia="hu-HU"/>
        </w:rPr>
        <w:t>a</w:t>
      </w:r>
      <w:hyperlink r:id="rId10" w:history="1">
        <w:r w:rsidRPr="001C4A1E">
          <w:rPr>
            <w:rFonts w:ascii="Titillium" w:eastAsia="Times New Roman" w:hAnsi="Titillium" w:cs="Times New Roman"/>
            <w:color w:val="000000"/>
            <w:lang w:eastAsia="hu-HU"/>
          </w:rPr>
          <w:t xml:space="preserve"> </w:t>
        </w:r>
        <w:proofErr w:type="spellStart"/>
        <w:r w:rsidRPr="001C4A1E">
          <w:rPr>
            <w:rFonts w:ascii="Titillium" w:eastAsia="Times New Roman" w:hAnsi="Titillium" w:cs="Times New Roman"/>
            <w:color w:val="000000"/>
            <w:lang w:eastAsia="hu-HU"/>
          </w:rPr>
          <w:t>kiállításmegnyitóról</w:t>
        </w:r>
        <w:proofErr w:type="spellEnd"/>
        <w:r w:rsidRPr="001C4A1E">
          <w:rPr>
            <w:rFonts w:ascii="Titillium" w:eastAsia="Times New Roman" w:hAnsi="Titillium" w:cs="Times New Roman"/>
            <w:color w:val="000000"/>
            <w:lang w:eastAsia="hu-HU"/>
          </w:rPr>
          <w:t xml:space="preserve"> és kortárs művészek alkotásai</w:t>
        </w:r>
      </w:hyperlink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>Tegnap megnyílt a Bartók135 kiállítás a Deák 17 Galériában. A Bartók Béla születésének 135 éves évfordulójának alkalmából megrendezett tárlaton három generáció reflexióit mutatják be egymás mellett: a galéria által felkért fiatal kortárs képzőművészek alkotásai és az Országos Színháztörténeti Múzeum és Intézet, már klasszikusnak számító, Bartók-díszlettervei mellett, középiskolások munkái is láthatóak a Deák Ferenc utcai kiállítótérben.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 </w:t>
      </w:r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 xml:space="preserve">A Deák17 eddigi legnagyobb volumenű, Bartók újratöltve! </w:t>
      </w:r>
      <w:proofErr w:type="gramStart"/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>elnevezésű</w:t>
      </w:r>
      <w:proofErr w:type="gramEnd"/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 xml:space="preserve">, országos pályázatára 10 és 23 év közötti fiatalok Bartók három színpadi művével </w:t>
      </w:r>
      <w:r w:rsidRPr="001C4A1E">
        <w:rPr>
          <w:rFonts w:ascii="Calibri" w:eastAsia="Times New Roman" w:hAnsi="Calibri" w:cs="Calibri"/>
          <w:b/>
          <w:bCs/>
          <w:color w:val="000000"/>
          <w:lang w:eastAsia="hu-HU"/>
        </w:rPr>
        <w:t> </w:t>
      </w:r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 xml:space="preserve">- </w:t>
      </w:r>
      <w:r w:rsidRPr="001C4A1E">
        <w:rPr>
          <w:rFonts w:ascii="Titillium" w:eastAsia="Times New Roman" w:hAnsi="Titillium" w:cs="Times New Roman"/>
          <w:b/>
          <w:bCs/>
          <w:i/>
          <w:iCs/>
          <w:color w:val="000000"/>
          <w:lang w:eastAsia="hu-HU"/>
        </w:rPr>
        <w:t>A fából faragott királyfival, A csodálatos mandarinnal</w:t>
      </w:r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 xml:space="preserve"> és </w:t>
      </w:r>
      <w:r w:rsidRPr="001C4A1E">
        <w:rPr>
          <w:rFonts w:ascii="Titillium" w:eastAsia="Times New Roman" w:hAnsi="Titillium" w:cs="Times New Roman"/>
          <w:b/>
          <w:bCs/>
          <w:i/>
          <w:iCs/>
          <w:color w:val="000000"/>
          <w:lang w:eastAsia="hu-HU"/>
        </w:rPr>
        <w:t>A kékszakállú herceg várával</w:t>
      </w:r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 xml:space="preserve"> - kapcsolatos </w:t>
      </w:r>
      <w:proofErr w:type="spellStart"/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>koncepcióleírásokat</w:t>
      </w:r>
      <w:proofErr w:type="spellEnd"/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 xml:space="preserve">, rajzokat, maketteket, terveket küldtek be. </w:t>
      </w:r>
      <w:r w:rsidRPr="001C4A1E">
        <w:rPr>
          <w:rFonts w:ascii="Titillium" w:eastAsia="Times New Roman" w:hAnsi="Titillium" w:cs="Times New Roman"/>
          <w:b/>
          <w:bCs/>
          <w:i/>
          <w:iCs/>
          <w:color w:val="000000"/>
          <w:lang w:eastAsia="hu-HU"/>
        </w:rPr>
        <w:t>“A Kékszakállú herceg várának feldolgozásánál egészen odáig mentek a diákok, hogy még Bartók zenéjét is lecserélték. Éppen ez a lényeg: a fiataloknak így ténylegesen lehetőségük van arra, hogy a saját nyelvükre fordítsák le a műveket.”</w:t>
      </w:r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 xml:space="preserve"> - mondta a pályázat zsűrijének egyik tagja, Pálfi György filmrendező a beérkezett pályázati anyagok értékelése során. A zsűri által kiválasztott három diák-csapat lehetőséget kap arra, hogy december 20-án az Átrium </w:t>
      </w:r>
      <w:proofErr w:type="spellStart"/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>Film-Színházban</w:t>
      </w:r>
      <w:proofErr w:type="spellEnd"/>
      <w:r w:rsidRPr="001C4A1E">
        <w:rPr>
          <w:rFonts w:ascii="Titillium" w:eastAsia="Times New Roman" w:hAnsi="Titillium" w:cs="Times New Roman"/>
          <w:b/>
          <w:bCs/>
          <w:color w:val="000000"/>
          <w:lang w:eastAsia="hu-HU"/>
        </w:rPr>
        <w:t xml:space="preserve"> bemutassa saját Bartók-darabját húsz perces előadások keretében.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A kortárs művészettel foglalkozó gyermek és ifjúsági galéria nagyon tudatosan törekszik arra, hogy ne elkülönítve jelenítse meg a különböző generációk munkáit, hanem úgy, hogy egymás értelmezési lehetőségeit gazdagítsák. 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i/>
          <w:iCs/>
          <w:color w:val="000000"/>
          <w:lang w:eastAsia="hu-HU"/>
        </w:rPr>
        <w:t xml:space="preserve">“A pályázat üzenete az, hogy Bartók művészete és az általa felvetett kérdések a mai napig érvényesek, darabjai pedig inspirálóak a fiatal generáció és a nagyközönség számára is. Ezért is fontos, hogy a </w:t>
      </w:r>
      <w:r w:rsidRPr="001C4A1E">
        <w:rPr>
          <w:rFonts w:ascii="Titillium" w:eastAsia="Times New Roman" w:hAnsi="Titillium" w:cs="Times New Roman"/>
          <w:i/>
          <w:iCs/>
          <w:color w:val="000000"/>
          <w:lang w:eastAsia="hu-HU"/>
        </w:rPr>
        <w:lastRenderedPageBreak/>
        <w:t xml:space="preserve">Bartók135 kiállításon a diákmunkák mellett kortárs alkotók olyan művei is szerepelnek, melyeket Bartók munkái </w:t>
      </w:r>
      <w:r w:rsidRPr="001C4A1E">
        <w:rPr>
          <w:rFonts w:ascii="Calibri" w:eastAsia="Times New Roman" w:hAnsi="Calibri" w:cs="Calibri"/>
          <w:i/>
          <w:iCs/>
          <w:color w:val="000000"/>
          <w:lang w:eastAsia="hu-HU"/>
        </w:rPr>
        <w:t> </w:t>
      </w:r>
      <w:r w:rsidRPr="001C4A1E">
        <w:rPr>
          <w:rFonts w:ascii="Titillium" w:eastAsia="Times New Roman" w:hAnsi="Titillium" w:cs="Times New Roman"/>
          <w:i/>
          <w:iCs/>
          <w:color w:val="000000"/>
          <w:lang w:eastAsia="hu-HU"/>
        </w:rPr>
        <w:t>ihlettek.</w:t>
      </w:r>
      <w:r w:rsidRPr="001C4A1E">
        <w:rPr>
          <w:rFonts w:ascii="Titillium" w:eastAsia="Times New Roman" w:hAnsi="Titillium" w:cs="Titillium"/>
          <w:i/>
          <w:iCs/>
          <w:color w:val="000000"/>
          <w:lang w:eastAsia="hu-HU"/>
        </w:rPr>
        <w:t>”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- mondta el Kaposi Dorka a Deák17 Galéria vezetője.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Az öttagú zsűri, melynek tagja volt Dr. </w:t>
      </w:r>
      <w:proofErr w:type="spellStart"/>
      <w:r w:rsidRPr="001C4A1E">
        <w:rPr>
          <w:rFonts w:ascii="Titillium" w:eastAsia="Times New Roman" w:hAnsi="Titillium" w:cs="Times New Roman"/>
          <w:color w:val="000000"/>
          <w:lang w:eastAsia="hu-HU"/>
        </w:rPr>
        <w:t>habil</w:t>
      </w:r>
      <w:proofErr w:type="spellEnd"/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. Csanádi Judit (DLA, Magyar Képzőművészeti Egyetem rektora, látványtervező); </w:t>
      </w:r>
      <w:r w:rsidRPr="001C4A1E">
        <w:rPr>
          <w:rFonts w:ascii="Calibri" w:eastAsia="Times New Roman" w:hAnsi="Calibri" w:cs="Calibri"/>
          <w:color w:val="000000"/>
          <w:lang w:eastAsia="hu-HU"/>
        </w:rPr>
        <w:t> 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Mag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á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cs L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á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szl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ó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 (rendez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ő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, az 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Á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trium </w:t>
      </w:r>
      <w:proofErr w:type="spellStart"/>
      <w:r w:rsidRPr="001C4A1E">
        <w:rPr>
          <w:rFonts w:ascii="Titillium" w:eastAsia="Times New Roman" w:hAnsi="Titillium" w:cs="Times New Roman"/>
          <w:color w:val="000000"/>
          <w:lang w:eastAsia="hu-HU"/>
        </w:rPr>
        <w:t>Film-Színház</w:t>
      </w:r>
      <w:proofErr w:type="spellEnd"/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 igazgatója); Nagy Fruzsina (jelmeztervező); Pálfi György (filmrendező) valamint Szabó Balázs (dalszerző, énekes, bábszínész) kiemelte, hogy mindegyik beérkezett műben volt olyan eredeti gondolat, amely őket is meglepte. 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color w:val="222222"/>
          <w:lang w:eastAsia="hu-HU"/>
        </w:rPr>
        <w:t xml:space="preserve">A 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Kékszakállú herceg várát a budapesti </w:t>
      </w:r>
      <w:hyperlink r:id="rId11" w:history="1">
        <w:proofErr w:type="spellStart"/>
        <w:r w:rsidRPr="001C4A1E">
          <w:rPr>
            <w:rFonts w:ascii="Titillium" w:eastAsia="Times New Roman" w:hAnsi="Titillium" w:cs="Times New Roman"/>
            <w:color w:val="1155CC"/>
            <w:u w:val="single"/>
            <w:lang w:eastAsia="hu-HU"/>
          </w:rPr>
          <w:t>Leövey</w:t>
        </w:r>
        <w:proofErr w:type="spellEnd"/>
        <w:r w:rsidRPr="001C4A1E">
          <w:rPr>
            <w:rFonts w:ascii="Titillium" w:eastAsia="Times New Roman" w:hAnsi="Titillium" w:cs="Times New Roman"/>
            <w:color w:val="1155CC"/>
            <w:u w:val="single"/>
            <w:lang w:eastAsia="hu-HU"/>
          </w:rPr>
          <w:t xml:space="preserve"> Klára Gimnázium</w:t>
        </w:r>
      </w:hyperlink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 diákjai mutathatják be, akik új szövegkönyvet írtak a jelenetekhez, amelyekben olyan mai problémák is megjelennek, mint a lassú internetkapcsolat, míg az eredeti Bartók-etűdöket olyan előadók dalaira cserélték le, mint a </w:t>
      </w:r>
      <w:proofErr w:type="spellStart"/>
      <w:r w:rsidRPr="001C4A1E">
        <w:rPr>
          <w:rFonts w:ascii="Titillium" w:eastAsia="Times New Roman" w:hAnsi="Titillium" w:cs="Times New Roman"/>
          <w:color w:val="000000"/>
          <w:lang w:eastAsia="hu-HU"/>
        </w:rPr>
        <w:t>Motörhead</w:t>
      </w:r>
      <w:proofErr w:type="spellEnd"/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, a </w:t>
      </w:r>
      <w:proofErr w:type="spellStart"/>
      <w:r w:rsidRPr="001C4A1E">
        <w:rPr>
          <w:rFonts w:ascii="Titillium" w:eastAsia="Times New Roman" w:hAnsi="Titillium" w:cs="Times New Roman"/>
          <w:color w:val="000000"/>
          <w:lang w:eastAsia="hu-HU"/>
        </w:rPr>
        <w:t>Nirvana</w:t>
      </w:r>
      <w:proofErr w:type="spellEnd"/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, vagy éppen Pink. A fából faragott királyfit a </w:t>
      </w:r>
      <w:hyperlink r:id="rId12" w:history="1">
        <w:r w:rsidRPr="001C4A1E">
          <w:rPr>
            <w:rFonts w:ascii="Titillium" w:eastAsia="Times New Roman" w:hAnsi="Titillium" w:cs="Times New Roman"/>
            <w:color w:val="1155CC"/>
            <w:u w:val="single"/>
            <w:lang w:eastAsia="hu-HU"/>
          </w:rPr>
          <w:t>Pécsi Művészeti Gimnázium és Szakiskola</w:t>
        </w:r>
      </w:hyperlink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 csapata viszi színre, akik nem csupán a darab címét változtatták meg (A szürke tündér), de interaktivitásra épülő koncepciójukban az eredeti darabtól eltérően a nézők is fontos szereplői és alakítói az előadásnak attól függően, hogy hova ülnek le a darab kezdetén. A csodálatos mandarint bemutató székesfehérvári </w:t>
      </w:r>
      <w:hyperlink r:id="rId13" w:history="1">
        <w:r w:rsidRPr="001C4A1E">
          <w:rPr>
            <w:rFonts w:ascii="Titillium" w:eastAsia="Times New Roman" w:hAnsi="Titillium" w:cs="Times New Roman"/>
            <w:color w:val="1155CC"/>
            <w:u w:val="single"/>
            <w:lang w:eastAsia="hu-HU"/>
          </w:rPr>
          <w:t>Tóparti Gimnázium és Művészeti Szakközépiskola</w:t>
        </w:r>
      </w:hyperlink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 diákjai előadásuk középpontjába az ismerkedést és az erotikát helyezték: a darab szereplői egy éjszakai bárban találkoznak. A fiatalokat a Színház- és Filmművészeti Egyetem drámainstruktor hallgatói illetve </w:t>
      </w:r>
      <w:proofErr w:type="spellStart"/>
      <w:r w:rsidRPr="001C4A1E">
        <w:rPr>
          <w:rFonts w:ascii="Titillium" w:eastAsia="Times New Roman" w:hAnsi="Titillium" w:cs="Times New Roman"/>
          <w:color w:val="000000"/>
          <w:lang w:eastAsia="hu-HU"/>
        </w:rPr>
        <w:t>Uray</w:t>
      </w:r>
      <w:proofErr w:type="spellEnd"/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 Péter, a Kaposvári Egyetem rendező tanára segíti majd abban, hogy 5 hét alatt színpadra állítsák elképzeléseiket. 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A Bartók135 kiállítás meghívott kortárs alkotói: </w:t>
      </w:r>
      <w:r w:rsidRPr="001C4A1E">
        <w:rPr>
          <w:rFonts w:ascii="Titillium" w:eastAsia="Times New Roman" w:hAnsi="Titillium" w:cs="Times New Roman"/>
          <w:color w:val="000000"/>
          <w:shd w:val="clear" w:color="auto" w:fill="FFFFFF"/>
          <w:lang w:eastAsia="hu-HU"/>
        </w:rPr>
        <w:t>Bánki Ákos - Barabás Lőrinc - Szöllősi Géza - Zana Krisztián, Blahó Borbála, Herbert Anikó, Horváth Lóczi Judit, Németh Hajnal Auróra, Ördög Noémi (</w:t>
      </w:r>
      <w:proofErr w:type="spellStart"/>
      <w:r w:rsidRPr="001C4A1E">
        <w:rPr>
          <w:rFonts w:ascii="Titillium" w:eastAsia="Times New Roman" w:hAnsi="Titillium" w:cs="Times New Roman"/>
          <w:color w:val="000000"/>
          <w:shd w:val="clear" w:color="auto" w:fill="FFFFFF"/>
          <w:lang w:eastAsia="hu-HU"/>
        </w:rPr>
        <w:t>Naomi</w:t>
      </w:r>
      <w:proofErr w:type="spellEnd"/>
      <w:r w:rsidRPr="001C4A1E">
        <w:rPr>
          <w:rFonts w:ascii="Titillium" w:eastAsia="Times New Roman" w:hAnsi="Titillium" w:cs="Times New Roman"/>
          <w:color w:val="000000"/>
          <w:shd w:val="clear" w:color="auto" w:fill="FFFFFF"/>
          <w:lang w:eastAsia="hu-HU"/>
        </w:rPr>
        <w:t xml:space="preserve"> </w:t>
      </w:r>
      <w:proofErr w:type="spellStart"/>
      <w:r w:rsidRPr="001C4A1E">
        <w:rPr>
          <w:rFonts w:ascii="Titillium" w:eastAsia="Times New Roman" w:hAnsi="Titillium" w:cs="Times New Roman"/>
          <w:color w:val="000000"/>
          <w:shd w:val="clear" w:color="auto" w:fill="FFFFFF"/>
          <w:lang w:eastAsia="hu-HU"/>
        </w:rPr>
        <w:t>Devil</w:t>
      </w:r>
      <w:proofErr w:type="spellEnd"/>
      <w:r w:rsidRPr="001C4A1E">
        <w:rPr>
          <w:rFonts w:ascii="Titillium" w:eastAsia="Times New Roman" w:hAnsi="Titillium" w:cs="Times New Roman"/>
          <w:color w:val="000000"/>
          <w:shd w:val="clear" w:color="auto" w:fill="FFFFFF"/>
          <w:lang w:eastAsia="hu-HU"/>
        </w:rPr>
        <w:t xml:space="preserve">), 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PAF</w:t>
      </w:r>
      <w:r w:rsidRPr="001C4A1E">
        <w:rPr>
          <w:rFonts w:ascii="Titillium" w:eastAsia="Times New Roman" w:hAnsi="Titillium" w:cs="Times New Roman"/>
          <w:color w:val="000000"/>
          <w:shd w:val="clear" w:color="auto" w:fill="FFFFFF"/>
          <w:lang w:eastAsia="hu-HU"/>
        </w:rPr>
        <w:t xml:space="preserve">, </w:t>
      </w:r>
      <w:proofErr w:type="spellStart"/>
      <w:r w:rsidRPr="001C4A1E">
        <w:rPr>
          <w:rFonts w:ascii="Titillium" w:eastAsia="Times New Roman" w:hAnsi="Titillium" w:cs="Times New Roman"/>
          <w:color w:val="000000"/>
          <w:shd w:val="clear" w:color="auto" w:fill="FFFFFF"/>
          <w:lang w:eastAsia="hu-HU"/>
        </w:rPr>
        <w:t>Szakál</w:t>
      </w:r>
      <w:proofErr w:type="spellEnd"/>
      <w:r w:rsidRPr="001C4A1E">
        <w:rPr>
          <w:rFonts w:ascii="Titillium" w:eastAsia="Times New Roman" w:hAnsi="Titillium" w:cs="Times New Roman"/>
          <w:color w:val="000000"/>
          <w:shd w:val="clear" w:color="auto" w:fill="FFFFFF"/>
          <w:lang w:eastAsia="hu-HU"/>
        </w:rPr>
        <w:t xml:space="preserve"> Éva, Szabó Klára Petra, </w:t>
      </w:r>
      <w:proofErr w:type="spellStart"/>
      <w:r w:rsidRPr="001C4A1E">
        <w:rPr>
          <w:rFonts w:ascii="Titillium" w:eastAsia="Times New Roman" w:hAnsi="Titillium" w:cs="Times New Roman"/>
          <w:color w:val="000000"/>
          <w:shd w:val="clear" w:color="auto" w:fill="FFFFFF"/>
          <w:lang w:eastAsia="hu-HU"/>
        </w:rPr>
        <w:t>Verebics</w:t>
      </w:r>
      <w:proofErr w:type="spellEnd"/>
      <w:r w:rsidRPr="001C4A1E">
        <w:rPr>
          <w:rFonts w:ascii="Titillium" w:eastAsia="Times New Roman" w:hAnsi="Titillium" w:cs="Times New Roman"/>
          <w:color w:val="000000"/>
          <w:shd w:val="clear" w:color="auto" w:fill="FFFFFF"/>
          <w:lang w:eastAsia="hu-HU"/>
        </w:rPr>
        <w:t xml:space="preserve"> Ági.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Kiállítás részét képezik az Országos Színháztörténeti Múzeum és Intézet </w:t>
      </w:r>
      <w:r w:rsidRPr="001C4A1E">
        <w:rPr>
          <w:rFonts w:ascii="Calibri" w:eastAsia="Times New Roman" w:hAnsi="Calibri" w:cs="Calibri"/>
          <w:color w:val="000000"/>
          <w:lang w:eastAsia="hu-HU"/>
        </w:rPr>
        <w:t> 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gy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ű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jtem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é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ny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é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b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ő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l Gomb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á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r Judit, Schaffer Erzs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é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bet 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é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s </w:t>
      </w:r>
      <w:proofErr w:type="spellStart"/>
      <w:r w:rsidRPr="001C4A1E">
        <w:rPr>
          <w:rFonts w:ascii="Titillium" w:eastAsia="Times New Roman" w:hAnsi="Titillium" w:cs="Times New Roman"/>
          <w:color w:val="000000"/>
          <w:lang w:eastAsia="hu-HU"/>
        </w:rPr>
        <w:t>Forray</w:t>
      </w:r>
      <w:proofErr w:type="spellEnd"/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 G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á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bor d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í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szlettervei is, melyeket a k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ö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z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ö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ns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é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g Bart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ó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k B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é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la m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ű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veinek sz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í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nh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á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zi feldolgoz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á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saib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ó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l ismerhet a hetvenes 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é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vekt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ő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l kezd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ő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>d</w:t>
      </w:r>
      <w:r w:rsidRPr="001C4A1E">
        <w:rPr>
          <w:rFonts w:ascii="Titillium" w:eastAsia="Times New Roman" w:hAnsi="Titillium" w:cs="Titillium"/>
          <w:color w:val="000000"/>
          <w:lang w:eastAsia="hu-HU"/>
        </w:rPr>
        <w:t>ő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en. 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A két éve alakult Deák17 Gyermek és Ifjúsági Művészeti Galéria művészeti pályázatok kiírásával, kiállításokkal és múzeumpedagógiai foglalkozásokkal igyekszik közelebb hozni a kortárs művészetet és az alkotás különböző formáit a 3-23 éves gyermekekhez és fiatalokhoz. </w:t>
      </w:r>
      <w:r w:rsidRPr="001C4A1E">
        <w:rPr>
          <w:rFonts w:ascii="Titillium" w:eastAsia="Times New Roman" w:hAnsi="Titillium" w:cs="Times New Roman"/>
          <w:color w:val="000000"/>
          <w:shd w:val="clear" w:color="auto" w:fill="FFFFFF"/>
          <w:lang w:eastAsia="hu-HU"/>
        </w:rPr>
        <w:t xml:space="preserve">A Galéria missziója közé tartozik, hogy megismertessen fiatalokat a különböző művészeti szakmák hátterével, így a </w:t>
      </w:r>
      <w:r w:rsidRPr="001C4A1E">
        <w:rPr>
          <w:rFonts w:ascii="Titillium" w:eastAsia="Times New Roman" w:hAnsi="Titillium" w:cs="Times New Roman"/>
          <w:i/>
          <w:iCs/>
          <w:color w:val="000000"/>
          <w:shd w:val="clear" w:color="auto" w:fill="FFFFFF"/>
          <w:lang w:eastAsia="hu-HU"/>
        </w:rPr>
        <w:t xml:space="preserve">Galéria </w:t>
      </w:r>
      <w:proofErr w:type="spellStart"/>
      <w:r w:rsidRPr="001C4A1E">
        <w:rPr>
          <w:rFonts w:ascii="Titillium" w:eastAsia="Times New Roman" w:hAnsi="Titillium" w:cs="Times New Roman"/>
          <w:i/>
          <w:iCs/>
          <w:color w:val="000000"/>
          <w:shd w:val="clear" w:color="auto" w:fill="FFFFFF"/>
          <w:lang w:eastAsia="hu-HU"/>
        </w:rPr>
        <w:t>STARTart</w:t>
      </w:r>
      <w:proofErr w:type="spellEnd"/>
      <w:r w:rsidRPr="001C4A1E">
        <w:rPr>
          <w:rFonts w:ascii="Titillium" w:eastAsia="Times New Roman" w:hAnsi="Titillium" w:cs="Times New Roman"/>
          <w:i/>
          <w:iCs/>
          <w:color w:val="000000"/>
          <w:shd w:val="clear" w:color="auto" w:fill="FFFFFF"/>
          <w:lang w:eastAsia="hu-HU"/>
        </w:rPr>
        <w:t xml:space="preserve"> – pályaválasztási tanácsadó másként</w:t>
      </w:r>
      <w:r w:rsidRPr="001C4A1E">
        <w:rPr>
          <w:rFonts w:ascii="Titillium" w:eastAsia="Times New Roman" w:hAnsi="Titillium" w:cs="Times New Roman"/>
          <w:color w:val="000000"/>
          <w:shd w:val="clear" w:color="auto" w:fill="FFFFFF"/>
          <w:lang w:eastAsia="hu-HU"/>
        </w:rPr>
        <w:t xml:space="preserve"> című sorozatának november 19-i előadása is a színházi világgal foglalkozik. A zsűri két tagjához, Magács László rendezőhöz és Nagy Fruzsina jelmeztervezőhöz Farkas Franciska színésznő is csatlakozik, hogy minél teljesebb képet tudjanak adni a fiataloknak erről a speciális világról.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A kiállítást a Magyar Táncművészeti Főiskola Modern szakirányú hallgatói nyitották meg </w:t>
      </w:r>
      <w:proofErr w:type="spellStart"/>
      <w:r w:rsidRPr="001C4A1E">
        <w:rPr>
          <w:rFonts w:ascii="Titillium" w:eastAsia="Times New Roman" w:hAnsi="Titillium" w:cs="Times New Roman"/>
          <w:color w:val="000000"/>
          <w:lang w:eastAsia="hu-HU"/>
        </w:rPr>
        <w:t>performanszukkal</w:t>
      </w:r>
      <w:proofErr w:type="spellEnd"/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, melyet Lőrinc Katalin vezetett. 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color w:val="000000"/>
          <w:lang w:eastAsia="hu-HU"/>
        </w:rPr>
        <w:t>A kiállítás kurátora: Kaposi Dorka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color w:val="000000"/>
          <w:shd w:val="clear" w:color="auto" w:fill="FFFFFF"/>
          <w:lang w:eastAsia="hu-HU"/>
        </w:rPr>
        <w:t>A Bartók135 kiállítás megtekinthető 2016. november 16. – 2017. január 14.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color w:val="000000"/>
          <w:shd w:val="clear" w:color="auto" w:fill="FFFFFF"/>
          <w:lang w:eastAsia="hu-HU"/>
        </w:rPr>
        <w:t>Helyszín: Deák17 Gyermek és Ifjúsági Művészeti Galéria, Budapest 1052, Deák Ferenc u. 17. I. emelet</w:t>
      </w:r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hyperlink r:id="rId14" w:history="1">
        <w:r w:rsidRPr="001C4A1E">
          <w:rPr>
            <w:rFonts w:ascii="Titillium" w:eastAsia="Times New Roman" w:hAnsi="Titillium" w:cs="Times New Roman"/>
            <w:color w:val="1155CC"/>
            <w:u w:val="single"/>
            <w:lang w:eastAsia="hu-HU"/>
          </w:rPr>
          <w:t>www.deak17galeria.hu</w:t>
        </w:r>
      </w:hyperlink>
    </w:p>
    <w:p w:rsidR="001C4A1E" w:rsidRPr="001C4A1E" w:rsidRDefault="001C4A1E" w:rsidP="001C4A1E">
      <w:pPr>
        <w:spacing w:after="0" w:line="240" w:lineRule="auto"/>
        <w:jc w:val="both"/>
        <w:rPr>
          <w:rFonts w:ascii="Titillium" w:eastAsia="Times New Roman" w:hAnsi="Titillium" w:cs="Times New Roman"/>
          <w:lang w:eastAsia="hu-HU"/>
        </w:rPr>
      </w:pP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Sajtóiroda: Jakab Gergely </w:t>
      </w:r>
      <w:proofErr w:type="spellStart"/>
      <w:r w:rsidRPr="001C4A1E">
        <w:rPr>
          <w:rFonts w:ascii="Titillium" w:eastAsia="Times New Roman" w:hAnsi="Titillium" w:cs="Times New Roman"/>
          <w:color w:val="1155CC"/>
          <w:u w:val="single"/>
          <w:lang w:eastAsia="hu-HU"/>
        </w:rPr>
        <w:t>gergo</w:t>
      </w:r>
      <w:proofErr w:type="spellEnd"/>
      <w:r w:rsidRPr="001C4A1E">
        <w:rPr>
          <w:rFonts w:ascii="Titillium" w:eastAsia="Times New Roman" w:hAnsi="Titillium" w:cs="Times New Roman"/>
          <w:color w:val="1155CC"/>
          <w:u w:val="single"/>
          <w:lang w:eastAsia="hu-HU"/>
        </w:rPr>
        <w:t>@zerocomagency.com</w:t>
      </w:r>
      <w:r w:rsidRPr="001C4A1E">
        <w:rPr>
          <w:rFonts w:ascii="Titillium" w:eastAsia="Times New Roman" w:hAnsi="Titillium" w:cs="Times New Roman"/>
          <w:color w:val="000000"/>
          <w:lang w:eastAsia="hu-HU"/>
        </w:rPr>
        <w:t xml:space="preserve"> +36 30 376 0800 </w:t>
      </w:r>
      <w:bookmarkStart w:id="0" w:name="_GoBack"/>
      <w:bookmarkEnd w:id="0"/>
    </w:p>
    <w:sectPr w:rsidR="001C4A1E" w:rsidRPr="001C4A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itillium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A1E"/>
    <w:rsid w:val="00086F8B"/>
    <w:rsid w:val="001C4A1E"/>
    <w:rsid w:val="006764B6"/>
    <w:rsid w:val="00DA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CD7F9E-9BD3-48AF-A7B6-4CCF3E22F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1C4A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1C4A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906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fGwdPyY84ZU" TargetMode="External"/><Relationship Id="rId13" Type="http://schemas.openxmlformats.org/officeDocument/2006/relationships/hyperlink" Target="https://drive.google.com/drive/folders/0B8kmt9ZhFiISQng4bERJQTlfSkk?usp=shar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ri_Isvd-yUI" TargetMode="External"/><Relationship Id="rId12" Type="http://schemas.openxmlformats.org/officeDocument/2006/relationships/hyperlink" Target="https://drive.google.com/drive/folders/0B8kmt9ZhFiISbjFsZmRmZ09lcUk?usp=sharing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youtu.be/PK5T_6BKhc8" TargetMode="External"/><Relationship Id="rId11" Type="http://schemas.openxmlformats.org/officeDocument/2006/relationships/hyperlink" Target="https://drive.google.com/drive/folders/0B8kmt9ZhFiISTFpPd2VIWVo1eXM?usp=sharing" TargetMode="External"/><Relationship Id="rId5" Type="http://schemas.openxmlformats.org/officeDocument/2006/relationships/hyperlink" Target="https://youtu.be/xvuXfZIZc_g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drive.google.com/drive/folders/0Bw2KWfFJklw6WWx0NmdZU3A3LWc?usp=sharing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drive.google.com/drive/folders/0Bw2KWfFJklw6WWx0NmdZU3A3LWc?usp=sharing" TargetMode="External"/><Relationship Id="rId14" Type="http://schemas.openxmlformats.org/officeDocument/2006/relationships/hyperlink" Target="http://www.deak17galeria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795</Words>
  <Characters>5489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Somogyi-Rohonczy Zsófia</dc:creator>
  <cp:keywords/>
  <dc:description/>
  <cp:lastModifiedBy>Somogyi-Rohonczy Zsófia</cp:lastModifiedBy>
  <cp:revision>1</cp:revision>
  <dcterms:created xsi:type="dcterms:W3CDTF">2016-11-17T13:21:00Z</dcterms:created>
  <dcterms:modified xsi:type="dcterms:W3CDTF">2016-11-17T13:25:00Z</dcterms:modified>
</cp:coreProperties>
</file>